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上海电影艺术职业学院教学质量保障情况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为促进学院教学质量管理的科学化和规范化，建立科学合理的日常教学管理与教学评估有机结合的教学质量保障体系，营造良好的教学环境，推动学院各项改革和建设不断深化，学院初步构架了以专业建设为核心、以学生就业为导向的教学内部质量保障体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一、学校层面，建立常</w:t>
      </w:r>
      <w:bookmarkStart w:id="0" w:name="_GoBack"/>
      <w:bookmarkEnd w:id="0"/>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规工作考核机制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（一）实施目标管理与部门绩效考核，保证各项工作运行质量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建立“目标－标准－运行－诊断－改进”质量螺旋递进的常态化自我诊改机制，将学院年度工作任务落实、各类项目建设、过程管理成效作为部门绩效考核性诊断的重要依据。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（二）依托数据平台，建立基于数据分析的诊改与报告机制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以年度工作计划落实为抓手，明确各项工作执行主体，确定工作任务完成标准，建立影响质量因素的坐标系。依据工作过程中产生的信息数据，对照设定的工作标准与坐标系，按照学校－二级学院（部门）－教研室（科室）三层级，自立目标－自定标准－自主实施－自我诊改四步骤，对各类各项工作现状进行自主诊断改进。在部门月度工作报表、职能部门诊改报告中，反映基于影响质量因素坐标系的诊断与改进情况，为以后各阶段目标及标准的调整修改提供依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二、专业层面，开展专业建设动态监督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（一）进行专业质量分析，实施专业动态优化调整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制定学院专业设置与调整管理办法，明确程序和调整条件。各专业进行每年1次的市场需求调研、就业市场分析、毕业生跟踪调研、用人单位满意度调查、学生能力测评情况分析、学生学业情况分析，撰写调查分析报告和基于数据分析的专业质量分析年度报告，作为专业设置调整、结构优化和人才培养目标修正的依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（二）开展基于数据的状态分析，实施专业考核性诊改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1.运用信息管理平台，实时采集专业运行状态数据，在对数据统计、分析的基础上，监测专业建设、课程教学质量状态，及时反馈与改进，撰写学院专业质量年度报告；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2.运用信息管理平台，实施每年1次，吸收行企、政府、用人单位专家，学生与家长代表参与的专业考核性诊断；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3.积极参与国际专业认证机构对专业进行认证、或由国内专业认证机构对专业进行评估或认证。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三、课程层面，实施课程质量规范管控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（一）以学习标准作为课堂教学检测依据，实施课程质量管控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依据课程建设规划，编制课程建设方案，落实每门课程年度建设任务，明确年度建设目标、任务、措施、预期效果。按项目建设实施事前、事中、事后管理，对照目标检验预期成效，促进预期成果达成，并与绩效考核挂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2.教研室组织课程团队，依据学院标准系列文件编制各门课程标准，明确质量控制重点；基于学生课程学习情况分析和课程目标，确定学生学习标准，设计达标考核办法；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3.紧扣学生课程学习标准，依照课前、课中、课后的课程教学三环节，运用现代信息技术实施课堂教学质量在线检测和实时跟踪改进，不断改进课堂教学状态，提高学生学习达标率。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（二）建立课程教学数据分析机制，实行课程教学考核性诊断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根据学生学习状态分析、学习达标率、课程教学测评结果，教研室编制课程质量分析报告，作为学生课程学习标准修正依据。学校结合期终课程教学测评，学生学习结果，进行适时性的课程教学考核性诊断，教师针对课程教学考核性诊断中发现的问题进行改进，改进效果与绩效考核挂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2.建立课程考核、测评数据库，将大数据排列作为绩效考核依据，奖励前15%，问责后10%。对课程教学测评成绩较低的教师实行约谈、停课学习，提交反思报告等制度，帮助教师改进教学。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四、教师层面，规划教师职业成长路径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（一）完善教师发展标准，系统设计激励提升机制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制定学院师资队伍建设规划，层层分解编制学院－二级学院（中心）－专业三级师资队伍建设目标体系，编制年度实施路线图。二级学院（中心）依据目标和任务，制定本院师资队伍建设工作计划，将计划完成情况与绩效考挂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2.以学院制定的阶梯式教师发展标准为依据，系统设计薪酬－生涯－培训激励提升机制，将教师职称晋升，骨干教师、专业带头人聘任，教学标兵、技能大师、名师称号与教师发展标准融为一体，科学设计教师成长发展体系。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（二）着力建设教师发展中心，搭建教师专业成长平台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1.着力建设学院教师发展中心，采取职业生涯规划，建立教师成长档案、开展教师教学培训、搭建教学观摩平台，进行教学资源共享等措施，不断促进教师专业发展水平提高；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2.建立与教师发展标准契合，包括薪酬分配、职称晋升在内的激励制度和质量保证问责机制。运用3年（或5年）学生学业结果、课程测评、部门履职测评大数据，作为自我诊改、激励、问责依据。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五、学生层面，关注人才培养状态反馈与改进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（一）实施学生自测诊断，开展学生状态数据分析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编制基于学院人才培养目标的学生素质教育体系实施方案，依据学生发展标准，编制各个领域多维度的学生自我诊断问表，实施问表式的学生自我诊断，将结果应用于学生学习自我调适，素质教育方案的修正、教学实施的改进。运用校本数据平台，实时采集学生状态数据，在对数据统计、分析的基础上，监测学生发发展状态，及时反馈与改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（二）完善制度，为学生营造良好的学习环境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1.建立每学期的学生校园环境满意度问卷调查与反馈改进制度，修改完善校舍维修制度、宿舍管理制度；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2.建立校园常规巡查、反馈与改进机制，学生诉求与回应机制，及时反馈信息与实时改进，督查改善效果。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ZjVlNGJiYTk4ZGE1NzJiMzA0NzZhYTQ2NjI1MzIifQ=="/>
  </w:docVars>
  <w:rsids>
    <w:rsidRoot w:val="00000000"/>
    <w:rsid w:val="7594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2022-09-30T08:23:52Z</dcterms:created>
  <dc:creator>oo</dc:creator>
  <cp:lastModifiedBy>小啊妞_</cp:lastModifiedBy>
  <dcterms:modified xsi:type="dcterms:W3CDTF">2022-09-30T08:24:06Z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0889D021D5F64FCEB886F060334E220D</vt:lpwstr>
  </property>
</Properties>
</file>